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D7169" w14:textId="77777777" w:rsidR="00737DCF" w:rsidRDefault="00737DCF">
      <w:pPr>
        <w:pBdr>
          <w:top w:val="double" w:sz="1" w:space="0" w:color="171717"/>
        </w:pBdr>
        <w:spacing w:line="240" w:lineRule="auto"/>
      </w:pPr>
    </w:p>
    <w:p w14:paraId="49C10788" w14:textId="5BA0BD77" w:rsidR="00737DCF" w:rsidRDefault="00D63D3A" w:rsidP="00D63D3A">
      <w:pPr>
        <w:pStyle w:val="a0"/>
      </w:pPr>
      <w:hyperlink r:id="rId7" w:history="1">
        <w:r w:rsidRPr="000D3B62">
          <w:rPr>
            <w:rStyle w:val="Hyperlink"/>
          </w:rPr>
          <w:t>rita.gogna@thp.ca•</w:t>
        </w:r>
      </w:hyperlink>
      <w:r>
        <w:t xml:space="preserve"> </w:t>
      </w:r>
      <w:hyperlink r:id="rId8" w:history="1">
        <w:r w:rsidR="00737DCF">
          <w:t>416-432-5005</w:t>
        </w:r>
      </w:hyperlink>
    </w:p>
    <w:p w14:paraId="0D4ACD4B" w14:textId="77777777" w:rsidR="00737DCF" w:rsidRDefault="00000000">
      <w:pPr>
        <w:pStyle w:val="Heading1"/>
        <w:jc w:val="center"/>
      </w:pPr>
      <w:r>
        <w:t>Rita Gogna</w:t>
      </w:r>
    </w:p>
    <w:p w14:paraId="09B26468" w14:textId="74FF3988" w:rsidR="00737DCF" w:rsidRDefault="00000000">
      <w:pPr>
        <w:pStyle w:val="a3"/>
        <w:jc w:val="center"/>
      </w:pPr>
      <w:r>
        <w:t>Registered Nurse</w:t>
      </w:r>
      <w:r w:rsidR="00D63D3A">
        <w:t xml:space="preserve"> and Clinical Educator</w:t>
      </w:r>
    </w:p>
    <w:p w14:paraId="1BC29910" w14:textId="77777777" w:rsidR="00737DCF" w:rsidRDefault="00000000">
      <w:pPr>
        <w:pStyle w:val="Heading2"/>
        <w:pBdr>
          <w:bottom w:val="double" w:sz="1" w:space="0" w:color="171717"/>
        </w:pBdr>
        <w:spacing w:before="240" w:after="105"/>
        <w:jc w:val="center"/>
      </w:pPr>
      <w:r>
        <w:t>Professional summary</w:t>
      </w:r>
    </w:p>
    <w:p w14:paraId="1376C5E5" w14:textId="56D971A5" w:rsidR="00737DCF" w:rsidRDefault="00000000">
      <w:pPr>
        <w:pStyle w:val="a1"/>
      </w:pPr>
      <w:r>
        <w:t xml:space="preserve">Registered Nurse with over </w:t>
      </w:r>
      <w:r w:rsidR="00D63D3A">
        <w:t>13</w:t>
      </w:r>
      <w:r>
        <w:t xml:space="preserve"> years of expertise </w:t>
      </w:r>
      <w:r w:rsidR="00D63D3A">
        <w:t xml:space="preserve">in clinical care, </w:t>
      </w:r>
      <w:r>
        <w:t xml:space="preserve">with a focus on health advocacy, mentorship and improving the professional practice of the nursing profession. </w:t>
      </w:r>
      <w:r w:rsidR="00D63D3A">
        <w:t>Currently I hold a position as a Clinical Educator in Professional Practice at Trillium Health Partners. My portfolio includes a Transition to Independent Practice Support Program (TIPS), Transfusion Medicine Education, Clinical Extern portfolio and Education initiatives for the Clinical Resource Team.</w:t>
      </w:r>
      <w:r>
        <w:t xml:space="preserve"> My current focus is on the use of innovative teaching strategies to foster learning amongst nursing students</w:t>
      </w:r>
      <w:r w:rsidR="00D63D3A">
        <w:t>, new graduates, internationally educated nurses and nurses transitioning to new areas of clinical practice</w:t>
      </w:r>
      <w:r>
        <w:t xml:space="preserve">. </w:t>
      </w:r>
      <w:r w:rsidR="007D63A4">
        <w:t>I have a key interest in using</w:t>
      </w:r>
      <w:r w:rsidR="00D63D3A">
        <w:t xml:space="preserve"> new technology, gamification and cutting-edge tools</w:t>
      </w:r>
      <w:r w:rsidR="007D63A4">
        <w:t xml:space="preserve"> in </w:t>
      </w:r>
      <w:r w:rsidR="007A1292">
        <w:t>order to</w:t>
      </w:r>
      <w:r w:rsidR="00D63D3A">
        <w:t xml:space="preserve"> make a true impact on the advancement of nursing practice and </w:t>
      </w:r>
      <w:r w:rsidR="007D63A4">
        <w:t xml:space="preserve">safe patient care practices. </w:t>
      </w:r>
      <w:r w:rsidR="00D63D3A">
        <w:t xml:space="preserve"> </w:t>
      </w:r>
    </w:p>
    <w:tbl>
      <w:tblPr>
        <w:tblW w:w="102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0"/>
      </w:tblGrid>
      <w:tr w:rsidR="00737DCF" w14:paraId="3C9FF5BA" w14:textId="77777777">
        <w:trPr>
          <w:jc w:val="center"/>
        </w:trPr>
        <w:tc>
          <w:tcPr>
            <w:tcW w:w="10220" w:type="dxa"/>
            <w:tcMar>
              <w:left w:w="0" w:type="dxa"/>
              <w:right w:w="0" w:type="dxa"/>
            </w:tcMar>
          </w:tcPr>
          <w:p w14:paraId="4E9295D1" w14:textId="77777777" w:rsidR="00737DCF" w:rsidRDefault="00000000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</w:pPr>
            <w:r>
              <w:t>Employment history</w:t>
            </w:r>
          </w:p>
          <w:p w14:paraId="530D3E2B" w14:textId="0B9A9187" w:rsidR="00D63D3A" w:rsidRPr="00D63D3A" w:rsidRDefault="00D63D3A" w:rsidP="00D63D3A">
            <w:pPr>
              <w:spacing w:line="276" w:lineRule="auto"/>
              <w:rPr>
                <w:b/>
                <w:bCs/>
                <w:caps/>
              </w:rPr>
            </w:pPr>
            <w:r w:rsidRPr="00D63D3A">
              <w:rPr>
                <w:b/>
                <w:bCs/>
                <w:caps/>
              </w:rPr>
              <w:t>CLINICAL EDUCATOR, PROFESSIONAL PRACTICE</w:t>
            </w:r>
            <w:r>
              <w:rPr>
                <w:b/>
                <w:bCs/>
                <w:caps/>
              </w:rPr>
              <w:t xml:space="preserve">                                                                                              2025- PRESENT</w:t>
            </w:r>
          </w:p>
          <w:p w14:paraId="6E6FBD57" w14:textId="77777777" w:rsidR="00D63D3A" w:rsidRDefault="00D63D3A" w:rsidP="00D63D3A">
            <w:pPr>
              <w:spacing w:after="60"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Trillium Health Partners- Mississauga Hospital</w:t>
            </w:r>
          </w:p>
          <w:p w14:paraId="5482C38E" w14:textId="06693ECA" w:rsidR="00D63D3A" w:rsidRDefault="00D63D3A" w:rsidP="00D63D3A">
            <w:pPr>
              <w:pStyle w:val="a"/>
              <w:numPr>
                <w:ilvl w:val="0"/>
                <w:numId w:val="2"/>
              </w:numPr>
            </w:pPr>
            <w:r>
              <w:t xml:space="preserve">Lead of the Transition to Independent Practice Support Program (TIPS) which is focused on the creation of educational resources and programs to support new and aspiring nurses. </w:t>
            </w:r>
          </w:p>
          <w:p w14:paraId="57EA90A1" w14:textId="4DDB9B17" w:rsidR="00D63D3A" w:rsidRDefault="00D63D3A" w:rsidP="00D63D3A">
            <w:pPr>
              <w:pStyle w:val="a"/>
              <w:numPr>
                <w:ilvl w:val="0"/>
                <w:numId w:val="2"/>
              </w:numPr>
            </w:pPr>
            <w:r>
              <w:t xml:space="preserve">Active rounding on clinical units and on call support provided on evenings and weekends </w:t>
            </w:r>
          </w:p>
          <w:p w14:paraId="43181F5A" w14:textId="008B6348" w:rsidR="00D63D3A" w:rsidRDefault="00D63D3A" w:rsidP="00D63D3A">
            <w:pPr>
              <w:pStyle w:val="a"/>
              <w:numPr>
                <w:ilvl w:val="0"/>
                <w:numId w:val="2"/>
              </w:numPr>
            </w:pPr>
            <w:r>
              <w:t xml:space="preserve">Program creation, implementation and evaluation for </w:t>
            </w:r>
            <w:r w:rsidR="007D63A4">
              <w:t>a variety of corporate initiatives</w:t>
            </w:r>
          </w:p>
          <w:p w14:paraId="22F10EF3" w14:textId="05302F26" w:rsidR="007D63A4" w:rsidRDefault="007D63A4" w:rsidP="00D63D3A">
            <w:pPr>
              <w:pStyle w:val="a"/>
              <w:numPr>
                <w:ilvl w:val="0"/>
                <w:numId w:val="2"/>
              </w:numPr>
            </w:pPr>
            <w:r>
              <w:t>Lead of the transfusion medicine education rollout plan</w:t>
            </w:r>
          </w:p>
          <w:p w14:paraId="3B61CFD1" w14:textId="26A35894" w:rsidR="00D63D3A" w:rsidRPr="007D63A4" w:rsidRDefault="007D63A4" w:rsidP="007D63A4">
            <w:pPr>
              <w:pStyle w:val="a"/>
              <w:numPr>
                <w:ilvl w:val="0"/>
                <w:numId w:val="2"/>
              </w:numPr>
            </w:pPr>
            <w:r>
              <w:t xml:space="preserve">Advise on corporate initiates to support the learning and professional development of the nursing workforce. </w:t>
            </w:r>
          </w:p>
          <w:p w14:paraId="688A5288" w14:textId="3E44C57F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Registered Nurse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 xml:space="preserve">2015 - </w:t>
            </w:r>
            <w:r w:rsidR="00D63D3A">
              <w:rPr>
                <w:b/>
                <w:bCs/>
              </w:rPr>
              <w:t>2025</w:t>
            </w:r>
          </w:p>
          <w:p w14:paraId="1D8D22EB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Trillium Health Partners- Mississauga Hospital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</w:p>
          <w:p w14:paraId="4A816058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Conduct comprehensive patient assessments and deliver high-quality care in dynamic settings.</w:t>
            </w:r>
          </w:p>
          <w:p w14:paraId="6059FB0A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Utilize critical thinking and advanced nursing skills to manage acute and critical patient cases.</w:t>
            </w:r>
          </w:p>
          <w:p w14:paraId="77009E20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Expert in medical procedures including chest tube insertions and conscious sedation.</w:t>
            </w:r>
          </w:p>
          <w:p w14:paraId="6DBF1640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Enhance patient outcomes through innovative care plans and collaboration with multidisciplinary teams, ensuring a holistic approach to healthcare.</w:t>
            </w:r>
          </w:p>
          <w:p w14:paraId="56C5935A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Utilize data-driven insights to refine nursing protocols, improving patient recovery times and optimizing resource allocation.</w:t>
            </w:r>
          </w:p>
          <w:p w14:paraId="74B2D881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Mentor and support new nurses, fostering a learning environment that enhances clinical skills and confidence in patient care delivery.</w:t>
            </w:r>
          </w:p>
          <w:p w14:paraId="0C28D3E3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Drive improvements in patient satisfaction by implementing efficient care strategies and streamlining communication across departments.</w:t>
            </w:r>
          </w:p>
          <w:p w14:paraId="15556B3B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Coordinate with healthcare professionals to ensure seamless patient transitions, enhancing continuity of care and overall patient experience.</w:t>
            </w:r>
          </w:p>
          <w:p w14:paraId="08FF8004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Lead quality improvement initiatives, reducing patient wait times and enhancing care efficiency through strategic resource management.</w:t>
            </w:r>
          </w:p>
          <w:p w14:paraId="4CDEDB2A" w14:textId="77777777" w:rsidR="00737DCF" w:rsidRDefault="00737DCF">
            <w:pPr>
              <w:spacing w:line="240" w:lineRule="auto"/>
            </w:pPr>
          </w:p>
          <w:p w14:paraId="1C8ABF90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Clinical Nursing Professor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>2023</w:t>
            </w:r>
          </w:p>
          <w:p w14:paraId="11E3C0F8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University of Toronto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</w:p>
          <w:p w14:paraId="696EB2C6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Guide nursing students in core skills and theory, fostering clinical excellence and growth.</w:t>
            </w:r>
          </w:p>
          <w:p w14:paraId="56CD371C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Supervise diverse clinical placements, ensuring practical application of nursing concepts.</w:t>
            </w:r>
          </w:p>
          <w:p w14:paraId="19C81D91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Assess student performance, offering constructive feedback for continuous improvement.</w:t>
            </w:r>
          </w:p>
          <w:p w14:paraId="2D2308D6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Support students in translating theory into practice, enhancing their clinical competence.</w:t>
            </w:r>
          </w:p>
          <w:p w14:paraId="3416C652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Mentored nursing students in innovative simulation labs, enhancing practical skills and fostering critical thinking.</w:t>
            </w:r>
          </w:p>
          <w:p w14:paraId="68C303B0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lastRenderedPageBreak/>
              <w:t>Coordinated interdepartmental workshops, promoting interdisciplinary teamwork and improved student engagement.</w:t>
            </w:r>
          </w:p>
          <w:p w14:paraId="1C717738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Implemented evidence-based teaching strategies, leading to improved student performance and retention rates.</w:t>
            </w:r>
          </w:p>
          <w:p w14:paraId="47F7519F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Analyzed student feedback to refine curriculum, ensuring alignment with current healthcare standards and practices.</w:t>
            </w:r>
          </w:p>
          <w:p w14:paraId="76031607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Inspired students through dynamic lectures, encouraging a passion for lifelong learning and professional development.</w:t>
            </w:r>
          </w:p>
          <w:p w14:paraId="6F70FF81" w14:textId="77777777" w:rsidR="00737DCF" w:rsidRDefault="00000000">
            <w:pPr>
              <w:pStyle w:val="a"/>
              <w:numPr>
                <w:ilvl w:val="0"/>
                <w:numId w:val="2"/>
              </w:numPr>
            </w:pPr>
            <w:r>
              <w:t>Developed assessment tools to measure student progress, refining instructional methods for enhanced learning outcomes.</w:t>
            </w:r>
          </w:p>
          <w:p w14:paraId="5D06E688" w14:textId="77777777" w:rsidR="00737DCF" w:rsidRDefault="00000000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</w:pPr>
            <w:r>
              <w:t>Education</w:t>
            </w:r>
          </w:p>
          <w:p w14:paraId="6CC6D42F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Master of Education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>2024</w:t>
            </w:r>
          </w:p>
          <w:p w14:paraId="22C6F4AE" w14:textId="47344EC0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Athabasca University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  <w:r w:rsidR="007D63A4">
              <w:rPr>
                <w:b/>
                <w:bCs/>
                <w:i/>
                <w:iCs/>
              </w:rPr>
              <w:t>Alberta</w:t>
            </w:r>
          </w:p>
          <w:p w14:paraId="45A57660" w14:textId="77777777" w:rsidR="00737DCF" w:rsidRDefault="00000000">
            <w:pPr>
              <w:pStyle w:val="a2"/>
            </w:pPr>
            <w:r>
              <w:t>Major: Master of Education in Open, Digital and Distance Education. Specialized focus in Leadership in Education.</w:t>
            </w:r>
          </w:p>
          <w:p w14:paraId="77BB1F6E" w14:textId="77777777" w:rsidR="00737DCF" w:rsidRDefault="00737DCF">
            <w:pPr>
              <w:spacing w:line="240" w:lineRule="auto"/>
            </w:pPr>
          </w:p>
          <w:p w14:paraId="60B1C801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Bachelor of Science in Nursing (Honours)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>2015</w:t>
            </w:r>
          </w:p>
          <w:p w14:paraId="1F52B0BF" w14:textId="6E1192BA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University of Ontario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  <w:r w:rsidR="007D63A4">
              <w:rPr>
                <w:b/>
                <w:bCs/>
                <w:i/>
                <w:iCs/>
              </w:rPr>
              <w:t>Toronto</w:t>
            </w:r>
          </w:p>
          <w:p w14:paraId="425355D2" w14:textId="77777777" w:rsidR="00737DCF" w:rsidRDefault="00000000">
            <w:pPr>
              <w:pStyle w:val="a2"/>
            </w:pPr>
            <w:r>
              <w:t>Major: Nursing (Post PN)</w:t>
            </w:r>
          </w:p>
          <w:p w14:paraId="1210293E" w14:textId="77777777" w:rsidR="00737DCF" w:rsidRDefault="00737DCF">
            <w:pPr>
              <w:spacing w:line="240" w:lineRule="auto"/>
            </w:pPr>
          </w:p>
          <w:p w14:paraId="110ADBBC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Practical Nursing Diploma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>2012</w:t>
            </w:r>
          </w:p>
          <w:p w14:paraId="689C7537" w14:textId="32BC993B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Sheridan College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  <w:r w:rsidR="007D63A4">
              <w:rPr>
                <w:b/>
                <w:bCs/>
                <w:i/>
                <w:iCs/>
              </w:rPr>
              <w:t>Toronto</w:t>
            </w:r>
          </w:p>
          <w:p w14:paraId="5549A87B" w14:textId="77777777" w:rsidR="00737DCF" w:rsidRDefault="00000000">
            <w:pPr>
              <w:pStyle w:val="a2"/>
            </w:pPr>
            <w:r>
              <w:t>Major: Practical Nursing</w:t>
            </w:r>
          </w:p>
          <w:p w14:paraId="05D146F0" w14:textId="77777777" w:rsidR="00737DCF" w:rsidRDefault="00000000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</w:pPr>
            <w:r>
              <w:t>Courses</w:t>
            </w:r>
          </w:p>
          <w:p w14:paraId="489B06E8" w14:textId="639864FD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Advanced Cardiac Life Support (ACLS)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>202</w:t>
            </w:r>
            <w:r w:rsidR="007D63A4">
              <w:rPr>
                <w:b/>
                <w:bCs/>
              </w:rPr>
              <w:t>5</w:t>
            </w:r>
          </w:p>
          <w:p w14:paraId="7E64C214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Heart and Stroke Foundation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</w:p>
          <w:p w14:paraId="7A766443" w14:textId="77777777" w:rsidR="00737DCF" w:rsidRDefault="00737DCF">
            <w:pPr>
              <w:spacing w:line="240" w:lineRule="auto"/>
            </w:pPr>
          </w:p>
          <w:p w14:paraId="2AF146DE" w14:textId="35BF865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Paediatric Advanced Life Support (PALS)</w:t>
            </w:r>
            <w:r>
              <w:rPr>
                <w:b/>
                <w:bCs/>
              </w:rPr>
              <w:ptab w:relativeTo="margin" w:alignment="right" w:leader="none"/>
            </w:r>
            <w:r>
              <w:rPr>
                <w:b/>
                <w:bCs/>
              </w:rPr>
              <w:t xml:space="preserve"> 2023</w:t>
            </w:r>
          </w:p>
          <w:p w14:paraId="0538751D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Heart and Stroke Foundation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</w:p>
          <w:p w14:paraId="61F1916E" w14:textId="77777777" w:rsidR="00737DCF" w:rsidRDefault="00737DCF">
            <w:pPr>
              <w:spacing w:line="240" w:lineRule="auto"/>
            </w:pPr>
          </w:p>
          <w:p w14:paraId="0B651623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Coronary Care 1 (CC1)</w:t>
            </w:r>
            <w:r>
              <w:rPr>
                <w:b/>
                <w:bCs/>
              </w:rPr>
              <w:ptab w:relativeTo="margin" w:alignment="right" w:leader="none"/>
            </w:r>
          </w:p>
          <w:p w14:paraId="400EE2C7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Loyalist College</w:t>
            </w:r>
            <w:r>
              <w:rPr>
                <w:b/>
                <w:bCs/>
                <w:i/>
                <w:iCs/>
              </w:rPr>
              <w:ptab w:relativeTo="margin" w:alignment="right" w:leader="none"/>
            </w:r>
          </w:p>
          <w:p w14:paraId="38252043" w14:textId="77777777" w:rsidR="00737DCF" w:rsidRDefault="00000000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</w:pPr>
            <w:r>
              <w:t>Additional information</w:t>
            </w:r>
          </w:p>
          <w:p w14:paraId="035386A8" w14:textId="77777777" w:rsidR="00737DCF" w:rsidRDefault="00000000">
            <w:pPr>
              <w:spacing w:line="276" w:lineRule="auto"/>
            </w:pPr>
            <w:r>
              <w:rPr>
                <w:b/>
                <w:bCs/>
                <w:caps/>
              </w:rPr>
              <w:t>Licensures and Certifications</w:t>
            </w:r>
          </w:p>
          <w:p w14:paraId="3661861E" w14:textId="77777777" w:rsidR="00737DCF" w:rsidRDefault="00000000">
            <w:pPr>
              <w:spacing w:after="60" w:line="276" w:lineRule="auto"/>
            </w:pPr>
            <w:r>
              <w:rPr>
                <w:b/>
                <w:bCs/>
                <w:i/>
                <w:iCs/>
              </w:rPr>
              <w:t>Registered Nurse</w:t>
            </w:r>
          </w:p>
          <w:p w14:paraId="5662F162" w14:textId="5B15FBA9" w:rsidR="00737DCF" w:rsidRDefault="00000000">
            <w:pPr>
              <w:pStyle w:val="a2"/>
            </w:pPr>
            <w:r>
              <w:t>College of Nurses of Ontario | June 201</w:t>
            </w:r>
            <w:r w:rsidR="007D63A4">
              <w:t>2</w:t>
            </w:r>
            <w:r>
              <w:t xml:space="preserve"> - Present</w:t>
            </w:r>
          </w:p>
          <w:p w14:paraId="2CD32E32" w14:textId="77777777" w:rsidR="00737DCF" w:rsidRDefault="00000000">
            <w:pPr>
              <w:pStyle w:val="a2"/>
            </w:pPr>
            <w:r>
              <w:t>Nova Scotia College of Nursing | November 2023 - Present</w:t>
            </w:r>
          </w:p>
        </w:tc>
      </w:tr>
    </w:tbl>
    <w:p w14:paraId="5FA2B7EF" w14:textId="77777777" w:rsidR="00B76529" w:rsidRDefault="00B76529"/>
    <w:sectPr w:rsidR="00B765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30" w:right="840" w:bottom="630" w:left="8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8A1F" w14:textId="77777777" w:rsidR="00136D05" w:rsidRDefault="00136D05" w:rsidP="00AB0D4A">
      <w:pPr>
        <w:spacing w:line="240" w:lineRule="auto"/>
      </w:pPr>
      <w:r>
        <w:separator/>
      </w:r>
    </w:p>
  </w:endnote>
  <w:endnote w:type="continuationSeparator" w:id="0">
    <w:p w14:paraId="3CAB2594" w14:textId="77777777" w:rsidR="00136D05" w:rsidRDefault="00136D05" w:rsidP="00AB0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18F1" w14:textId="77777777" w:rsidR="00AB0D4A" w:rsidRDefault="00AB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FE7C" w14:textId="77777777" w:rsidR="00AB0D4A" w:rsidRDefault="00AB0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7CE" w14:textId="77777777" w:rsidR="00AB0D4A" w:rsidRDefault="00AB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BDB8" w14:textId="77777777" w:rsidR="00136D05" w:rsidRDefault="00136D05" w:rsidP="00AB0D4A">
      <w:pPr>
        <w:spacing w:line="240" w:lineRule="auto"/>
      </w:pPr>
      <w:r>
        <w:separator/>
      </w:r>
    </w:p>
  </w:footnote>
  <w:footnote w:type="continuationSeparator" w:id="0">
    <w:p w14:paraId="72EEE314" w14:textId="77777777" w:rsidR="00136D05" w:rsidRDefault="00136D05" w:rsidP="00AB0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8C8D" w14:textId="77777777" w:rsidR="00AB0D4A" w:rsidRDefault="00AB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952" w14:textId="77777777" w:rsidR="00AB0D4A" w:rsidRDefault="00AB0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5A65" w14:textId="77777777" w:rsidR="00AB0D4A" w:rsidRDefault="00AB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03F"/>
    <w:multiLevelType w:val="hybridMultilevel"/>
    <w:tmpl w:val="20CEBF06"/>
    <w:lvl w:ilvl="0" w:tplc="C40CA43C">
      <w:start w:val="1"/>
      <w:numFmt w:val="bullet"/>
      <w:lvlText w:val="●"/>
      <w:lvlJc w:val="left"/>
      <w:pPr>
        <w:ind w:left="720" w:hanging="360"/>
      </w:pPr>
    </w:lvl>
    <w:lvl w:ilvl="1" w:tplc="FC4233FC">
      <w:start w:val="1"/>
      <w:numFmt w:val="bullet"/>
      <w:lvlText w:val="○"/>
      <w:lvlJc w:val="left"/>
      <w:pPr>
        <w:ind w:left="1440" w:hanging="360"/>
      </w:pPr>
    </w:lvl>
    <w:lvl w:ilvl="2" w:tplc="97A89D5C">
      <w:start w:val="1"/>
      <w:numFmt w:val="bullet"/>
      <w:lvlText w:val="■"/>
      <w:lvlJc w:val="left"/>
      <w:pPr>
        <w:ind w:left="2160" w:hanging="360"/>
      </w:pPr>
    </w:lvl>
    <w:lvl w:ilvl="3" w:tplc="3B7EE1BA">
      <w:start w:val="1"/>
      <w:numFmt w:val="bullet"/>
      <w:lvlText w:val="●"/>
      <w:lvlJc w:val="left"/>
      <w:pPr>
        <w:ind w:left="2880" w:hanging="360"/>
      </w:pPr>
    </w:lvl>
    <w:lvl w:ilvl="4" w:tplc="2CDC58C8">
      <w:start w:val="1"/>
      <w:numFmt w:val="bullet"/>
      <w:lvlText w:val="○"/>
      <w:lvlJc w:val="left"/>
      <w:pPr>
        <w:ind w:left="3600" w:hanging="360"/>
      </w:pPr>
    </w:lvl>
    <w:lvl w:ilvl="5" w:tplc="47145134">
      <w:start w:val="1"/>
      <w:numFmt w:val="bullet"/>
      <w:lvlText w:val="■"/>
      <w:lvlJc w:val="left"/>
      <w:pPr>
        <w:ind w:left="4320" w:hanging="360"/>
      </w:pPr>
    </w:lvl>
    <w:lvl w:ilvl="6" w:tplc="CC186748">
      <w:start w:val="1"/>
      <w:numFmt w:val="bullet"/>
      <w:lvlText w:val="●"/>
      <w:lvlJc w:val="left"/>
      <w:pPr>
        <w:ind w:left="5040" w:hanging="360"/>
      </w:pPr>
    </w:lvl>
    <w:lvl w:ilvl="7" w:tplc="AA807BA8">
      <w:start w:val="1"/>
      <w:numFmt w:val="bullet"/>
      <w:lvlText w:val="●"/>
      <w:lvlJc w:val="left"/>
      <w:pPr>
        <w:ind w:left="5760" w:hanging="360"/>
      </w:pPr>
    </w:lvl>
    <w:lvl w:ilvl="8" w:tplc="69C418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966505F"/>
    <w:multiLevelType w:val="hybridMultilevel"/>
    <w:tmpl w:val="2D1AA7DA"/>
    <w:lvl w:ilvl="0" w:tplc="AE62846C">
      <w:start w:val="1"/>
      <w:numFmt w:val="bullet"/>
      <w:lvlText w:val="⬧ 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2CA8"/>
    <w:multiLevelType w:val="hybridMultilevel"/>
    <w:tmpl w:val="CFC8EBC6"/>
    <w:lvl w:ilvl="0" w:tplc="AE62846C">
      <w:start w:val="1"/>
      <w:numFmt w:val="bullet"/>
      <w:lvlText w:val="⬧ 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886"/>
    <w:multiLevelType w:val="hybridMultilevel"/>
    <w:tmpl w:val="CAB881DE"/>
    <w:lvl w:ilvl="0" w:tplc="AE62846C">
      <w:start w:val="1"/>
      <w:numFmt w:val="bullet"/>
      <w:suff w:val="space"/>
      <w:lvlText w:val="⬧ "/>
      <w:lvlJc w:val="left"/>
      <w:pPr>
        <w:ind w:left="240" w:hanging="270"/>
      </w:pPr>
    </w:lvl>
    <w:lvl w:ilvl="1" w:tplc="A1D4F412">
      <w:start w:val="1"/>
      <w:numFmt w:val="bullet"/>
      <w:suff w:val="space"/>
      <w:lvlText w:val="⬨ "/>
      <w:lvlJc w:val="left"/>
      <w:pPr>
        <w:ind w:left="480" w:hanging="270"/>
      </w:pPr>
    </w:lvl>
    <w:lvl w:ilvl="2" w:tplc="F16EA500">
      <w:start w:val="1"/>
      <w:numFmt w:val="bullet"/>
      <w:suff w:val="space"/>
      <w:lvlText w:val="⬨ "/>
      <w:lvlJc w:val="left"/>
      <w:pPr>
        <w:ind w:left="720" w:hanging="270"/>
      </w:pPr>
    </w:lvl>
    <w:lvl w:ilvl="3" w:tplc="742672EE">
      <w:numFmt w:val="decimal"/>
      <w:lvlText w:val=""/>
      <w:lvlJc w:val="left"/>
    </w:lvl>
    <w:lvl w:ilvl="4" w:tplc="ACB64B0C">
      <w:numFmt w:val="decimal"/>
      <w:lvlText w:val=""/>
      <w:lvlJc w:val="left"/>
    </w:lvl>
    <w:lvl w:ilvl="5" w:tplc="6D386D10">
      <w:numFmt w:val="decimal"/>
      <w:lvlText w:val=""/>
      <w:lvlJc w:val="left"/>
    </w:lvl>
    <w:lvl w:ilvl="6" w:tplc="961AECDC">
      <w:numFmt w:val="decimal"/>
      <w:lvlText w:val=""/>
      <w:lvlJc w:val="left"/>
    </w:lvl>
    <w:lvl w:ilvl="7" w:tplc="521EC2AA">
      <w:numFmt w:val="decimal"/>
      <w:lvlText w:val=""/>
      <w:lvlJc w:val="left"/>
    </w:lvl>
    <w:lvl w:ilvl="8" w:tplc="AAB0ADE8">
      <w:numFmt w:val="decimal"/>
      <w:lvlText w:val=""/>
      <w:lvlJc w:val="left"/>
    </w:lvl>
  </w:abstractNum>
  <w:abstractNum w:abstractNumId="4" w15:restartNumberingAfterBreak="0">
    <w:nsid w:val="4FBB0692"/>
    <w:multiLevelType w:val="hybridMultilevel"/>
    <w:tmpl w:val="8C5C4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27153"/>
    <w:multiLevelType w:val="hybridMultilevel"/>
    <w:tmpl w:val="53065F7E"/>
    <w:lvl w:ilvl="0" w:tplc="AE62846C">
      <w:start w:val="1"/>
      <w:numFmt w:val="bullet"/>
      <w:lvlText w:val="⬧ 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2846C">
      <w:start w:val="1"/>
      <w:numFmt w:val="bullet"/>
      <w:lvlText w:val="⬧ "/>
      <w:lvlJc w:val="left"/>
      <w:pPr>
        <w:ind w:left="6480" w:hanging="360"/>
      </w:pPr>
    </w:lvl>
  </w:abstractNum>
  <w:abstractNum w:abstractNumId="6" w15:restartNumberingAfterBreak="0">
    <w:nsid w:val="72381244"/>
    <w:multiLevelType w:val="hybridMultilevel"/>
    <w:tmpl w:val="C10A35AE"/>
    <w:lvl w:ilvl="0" w:tplc="AE62846C">
      <w:start w:val="1"/>
      <w:numFmt w:val="bullet"/>
      <w:lvlText w:val="⬧ 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0A46"/>
    <w:multiLevelType w:val="multilevel"/>
    <w:tmpl w:val="7A6E6C3E"/>
    <w:lvl w:ilvl="0">
      <w:start w:val="1"/>
      <w:numFmt w:val="decimal"/>
      <w:suff w:val="space"/>
      <w:lvlText w:val="%1."/>
      <w:lvlJc w:val="left"/>
      <w:pPr>
        <w:ind w:left="240" w:hanging="270"/>
      </w:pPr>
    </w:lvl>
    <w:lvl w:ilvl="1">
      <w:start w:val="1"/>
      <w:numFmt w:val="decimal"/>
      <w:suff w:val="space"/>
      <w:lvlText w:val="%1.%2."/>
      <w:lvlJc w:val="left"/>
      <w:pPr>
        <w:ind w:left="480" w:hanging="270"/>
      </w:pPr>
    </w:lvl>
    <w:lvl w:ilvl="2">
      <w:start w:val="1"/>
      <w:numFmt w:val="decimal"/>
      <w:suff w:val="space"/>
      <w:lvlText w:val="%1.%2.%3."/>
      <w:lvlJc w:val="left"/>
      <w:pPr>
        <w:ind w:left="720" w:hanging="27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5057CF"/>
    <w:multiLevelType w:val="hybridMultilevel"/>
    <w:tmpl w:val="D0CA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21581">
    <w:abstractNumId w:val="0"/>
    <w:lvlOverride w:ilvl="0">
      <w:startOverride w:val="1"/>
    </w:lvlOverride>
  </w:num>
  <w:num w:numId="2" w16cid:durableId="1553613742">
    <w:abstractNumId w:val="3"/>
    <w:lvlOverride w:ilvl="0">
      <w:startOverride w:val="1"/>
    </w:lvlOverride>
  </w:num>
  <w:num w:numId="3" w16cid:durableId="1203441133">
    <w:abstractNumId w:val="8"/>
  </w:num>
  <w:num w:numId="4" w16cid:durableId="307319872">
    <w:abstractNumId w:val="4"/>
  </w:num>
  <w:num w:numId="5" w16cid:durableId="1287732582">
    <w:abstractNumId w:val="3"/>
  </w:num>
  <w:num w:numId="6" w16cid:durableId="165705352">
    <w:abstractNumId w:val="2"/>
  </w:num>
  <w:num w:numId="7" w16cid:durableId="1201434460">
    <w:abstractNumId w:val="6"/>
  </w:num>
  <w:num w:numId="8" w16cid:durableId="2020310633">
    <w:abstractNumId w:val="5"/>
  </w:num>
  <w:num w:numId="9" w16cid:durableId="34945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CF"/>
    <w:rsid w:val="00136D05"/>
    <w:rsid w:val="00591B68"/>
    <w:rsid w:val="00737DCF"/>
    <w:rsid w:val="007A1292"/>
    <w:rsid w:val="007D63A4"/>
    <w:rsid w:val="008312CE"/>
    <w:rsid w:val="00AB0D4A"/>
    <w:rsid w:val="00B76529"/>
    <w:rsid w:val="00D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FC44"/>
  <w15:docId w15:val="{B41093CF-0DFB-4049-B272-1D7CDE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 Garamond" w:eastAsia="EB Garamond" w:hAnsi="EB Garamond" w:cs="EB Garamond"/>
        <w:color w:val="171717"/>
        <w:sz w:val="19"/>
        <w:szCs w:val="19"/>
        <w:lang w:val="en-CA" w:eastAsia="en-US" w:bidi="ar-SA"/>
      </w:rPr>
    </w:rPrDefault>
    <w:pPrDefault>
      <w:pPr>
        <w:spacing w:line="30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line="276" w:lineRule="auto"/>
      <w:outlineLvl w:val="0"/>
    </w:pPr>
    <w:rPr>
      <w:b/>
      <w:bCs/>
      <w:caps/>
      <w:sz w:val="45"/>
      <w:szCs w:val="45"/>
    </w:rPr>
  </w:style>
  <w:style w:type="paragraph" w:styleId="Heading2">
    <w:name w:val="heading 2"/>
    <w:uiPriority w:val="9"/>
    <w:unhideWhenUsed/>
    <w:qFormat/>
    <w:pPr>
      <w:spacing w:after="60"/>
      <w:outlineLvl w:val="1"/>
    </w:pPr>
    <w:rPr>
      <w:b/>
      <w:bCs/>
      <w:caps/>
      <w:sz w:val="22"/>
      <w:szCs w:val="22"/>
    </w:rPr>
  </w:style>
  <w:style w:type="paragraph" w:styleId="Heading3">
    <w:name w:val="heading 3"/>
    <w:uiPriority w:val="9"/>
    <w:semiHidden/>
    <w:unhideWhenUsed/>
    <w:qFormat/>
    <w:pPr>
      <w:spacing w:line="276" w:lineRule="auto"/>
      <w:outlineLvl w:val="2"/>
    </w:pPr>
    <w:rPr>
      <w:b/>
      <w:bCs/>
      <w:cap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">
    <w:pPr>
      <w:spacing w:before="30" w:after="30"/>
    </w:pPr>
  </w:style>
  <w:style w:type="paragraph" w:customStyle="1" w:styleId="a0">
    <w:pPr>
      <w:spacing w:after="90" w:line="319" w:lineRule="auto"/>
      <w:jc w:val="center"/>
    </w:pPr>
    <w:rPr>
      <w:caps/>
      <w:sz w:val="17"/>
      <w:szCs w:val="17"/>
    </w:rPr>
  </w:style>
  <w:style w:type="paragraph" w:customStyle="1" w:styleId="a1">
    <w:pPr>
      <w:spacing w:before="60" w:after="60"/>
    </w:pPr>
  </w:style>
  <w:style w:type="paragraph" w:customStyle="1" w:styleId="a2">
    <w:pPr>
      <w:spacing w:before="60" w:after="60"/>
      <w:ind w:left="240"/>
    </w:pPr>
  </w:style>
  <w:style w:type="paragraph" w:customStyle="1" w:styleId="a3">
    <w:pPr>
      <w:spacing w:line="276" w:lineRule="auto"/>
    </w:pPr>
    <w:rPr>
      <w:i/>
      <w:iCs/>
    </w:rPr>
  </w:style>
  <w:style w:type="character" w:customStyle="1" w:styleId="a4">
    <w:uiPriority w:val="99"/>
    <w:unhideWhenUsed/>
    <w:rPr>
      <w:i/>
      <w:iCs/>
    </w:rPr>
  </w:style>
  <w:style w:type="character" w:customStyle="1" w:styleId="a5">
    <w:uiPriority w:val="99"/>
    <w:unhideWhenUsed/>
    <w:rPr>
      <w:color w:val="171717"/>
      <w:u w:val="single" w:color="171717"/>
    </w:rPr>
  </w:style>
  <w:style w:type="paragraph" w:styleId="Header">
    <w:name w:val="header"/>
    <w:basedOn w:val="Normal"/>
    <w:link w:val="HeaderChar"/>
    <w:uiPriority w:val="99"/>
    <w:unhideWhenUsed/>
    <w:rsid w:val="00AB0D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4A"/>
  </w:style>
  <w:style w:type="paragraph" w:styleId="Footer">
    <w:name w:val="footer"/>
    <w:basedOn w:val="Normal"/>
    <w:link w:val="FooterChar"/>
    <w:uiPriority w:val="99"/>
    <w:unhideWhenUsed/>
    <w:rsid w:val="00AB0D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4A"/>
  </w:style>
  <w:style w:type="character" w:styleId="UnresolvedMention">
    <w:name w:val="Unresolved Mention"/>
    <w:basedOn w:val="DefaultParagraphFont"/>
    <w:uiPriority w:val="99"/>
    <w:semiHidden/>
    <w:unhideWhenUsed/>
    <w:rsid w:val="00D63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16-432-500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ita.gogna@thp.ca&#8226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Rita Gogna - Registered Nurse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Gogna - Registered Nurse</dc:title>
  <dc:creator>Resume.co</dc:creator>
  <cp:lastModifiedBy>Gogna, Rita</cp:lastModifiedBy>
  <cp:revision>3</cp:revision>
  <dcterms:created xsi:type="dcterms:W3CDTF">2025-05-26T16:57:00Z</dcterms:created>
  <dcterms:modified xsi:type="dcterms:W3CDTF">2025-05-26T16:57:00Z</dcterms:modified>
</cp:coreProperties>
</file>